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>СИЛЛАБУС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2022-2023 оқу жылының </w:t>
      </w:r>
      <w:r>
        <w:rPr>
          <w:b/>
          <w:sz w:val="18"/>
          <w:szCs w:val="18"/>
          <w:lang w:val="kk-KZ"/>
        </w:rPr>
        <w:t>_күзгі____семестрі</w:t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</w:rPr>
        <w:t>«</w:t>
      </w:r>
      <w:r>
        <w:rPr>
          <w:b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  <w:lang w:val="kk-KZ"/>
        </w:rPr>
        <w:t xml:space="preserve">Аударма ісі </w:t>
      </w: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</w:rPr>
        <w:t xml:space="preserve">» білім беру бағдарламасы  </w:t>
        <w:br/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694"/>
        <w:gridCol w:w="1132"/>
        <w:gridCol w:w="1132"/>
        <w:gridCol w:w="288"/>
        <w:gridCol w:w="985"/>
        <w:gridCol w:w="850"/>
        <w:gridCol w:w="5"/>
        <w:gridCol w:w="564"/>
        <w:gridCol w:w="9"/>
        <w:gridCol w:w="413"/>
        <w:gridCol w:w="5"/>
        <w:gridCol w:w="1426"/>
      </w:tblGrid>
      <w:tr>
        <w:trPr>
          <w:trHeight w:val="265" w:hRule="atLeast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коды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атауы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Студент-тің өзіндік жұмысы (СӨЖ)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кредит саны 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Кредит саны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Студенттің оқытушы басшылығымен өзіндік жұмысы (СОӨЖ)  </w:t>
            </w:r>
          </w:p>
        </w:tc>
      </w:tr>
      <w:tr>
        <w:trPr>
          <w:trHeight w:val="265" w:hRule="atLeast"/>
        </w:trPr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Дәрістер (Д)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Зерт. сабақ-тар (ЗС)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OPDP 121</w:t>
            </w:r>
            <w:r>
              <w:rPr>
                <w:b/>
                <w:sz w:val="18"/>
                <w:szCs w:val="18"/>
                <w:lang w:val="kk-KZ" w:eastAsia="zh-CN"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eastAsia="SimSun"/>
                <w:sz w:val="18"/>
                <w:szCs w:val="18"/>
                <w:lang w:val="kk-KZ"/>
              </w:rPr>
            </w:pPr>
            <w:bookmarkStart w:id="0" w:name="__DdeLink__5072_1965170324"/>
            <w:r>
              <w:rPr>
                <w:rFonts w:eastAsia="SimSun"/>
                <w:sz w:val="18"/>
                <w:szCs w:val="18"/>
                <w:lang w:val="kk-KZ"/>
              </w:rPr>
              <w:t>Аудармашының кәсіби қызметінің негіздер</w:t>
            </w:r>
            <w:bookmarkEnd w:id="0"/>
            <w:r>
              <w:rPr>
                <w:rFonts w:eastAsia="SimSun"/>
                <w:sz w:val="18"/>
                <w:szCs w:val="18"/>
                <w:lang w:val="kk-KZ"/>
              </w:rPr>
              <w:t>і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1.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tr-TR"/>
              </w:rPr>
              <w:t>5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tr-TR"/>
              </w:rPr>
              <w:t xml:space="preserve">     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rPr/>
        <w:tc>
          <w:tcPr>
            <w:tcW w:w="103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Оқытудың түрі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типі/сипаты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 түрлері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Практикалық сабақтардың түрлері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Қорытынды бақылау түрі</w:t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11"/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>Офлайн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элективті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теориялық (лекция),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шолу жасау,байандау</w:t>
            </w:r>
          </w:p>
          <w:p>
            <w:pPr>
              <w:pStyle w:val="Normal"/>
              <w:rPr/>
            </w:pPr>
            <w:r>
              <w:rPr>
                <w:sz w:val="18"/>
                <w:szCs w:val="18"/>
                <w:lang w:val="kk-KZ"/>
              </w:rPr>
              <w:t>Дәріс</w:t>
            </w:r>
          </w:p>
        </w:tc>
        <w:tc>
          <w:tcPr>
            <w:tcW w:w="2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kk-KZ"/>
              </w:rPr>
              <w:t>жазбаша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дәстүрлі</w:t>
            </w:r>
          </w:p>
          <w:p>
            <w:pPr>
              <w:pStyle w:val="Normal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</w:tc>
      </w:tr>
      <w:tr>
        <w:trPr>
          <w:trHeight w:val="214" w:hRule="atLeast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Дәріскер</w:t>
            </w:r>
            <w:r>
              <w:rPr>
                <w:b/>
                <w:sz w:val="18"/>
                <w:szCs w:val="18"/>
                <w:lang w:val="en-US"/>
              </w:rPr>
              <w:t xml:space="preserve"> (</w:t>
            </w:r>
            <w:r>
              <w:rPr>
                <w:b/>
                <w:sz w:val="18"/>
                <w:szCs w:val="18"/>
                <w:lang w:val="kk-KZ"/>
              </w:rPr>
              <w:t>лер</w:t>
            </w:r>
            <w:r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 w:eastAsia="en-US"/>
              </w:rPr>
            </w:pPr>
            <w:r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>
                <w:color w:val="0070C0"/>
                <w:sz w:val="18"/>
                <w:szCs w:val="18"/>
                <w:u w:val="single"/>
                <w:lang w:val="en-US" w:eastAsia="zh-CN"/>
              </w:rPr>
            </w:pPr>
            <w:r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right" w:pos="3964" w:leader="none"/>
              </w:tabs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Ассистент</w:t>
            </w: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  <w:lang w:val="kk-KZ"/>
              </w:rPr>
              <w:t>тер)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(дары)</w:t>
            </w:r>
            <w:r>
              <w:rPr>
                <w:b/>
                <w:sz w:val="18"/>
                <w:szCs w:val="18"/>
                <w:lang w:val="kk-KZ"/>
              </w:rPr>
              <w:t>:</w:t>
            </w:r>
          </w:p>
        </w:tc>
        <w:tc>
          <w:tcPr>
            <w:tcW w:w="66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44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7"/>
      </w:tblGrid>
      <w:tr>
        <w:trPr>
          <w:trHeight w:val="112" w:hRule="atLeast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>
      <w:pPr>
        <w:pStyle w:val="Normal"/>
        <w:widowControl w:val="false"/>
        <w:spacing w:lineRule="auto" w:line="276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377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826"/>
        <w:gridCol w:w="4688"/>
      </w:tblGrid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Пәннің мақсаты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*Оқытудың күтілетін нәтижелері  (ОН)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Пәнді оқыту нәтижесінде білім алушы қабілетті болады: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ОН қол жеткізу индикаторлары (ЖИ)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>
        <w:trPr>
          <w:trHeight w:val="165" w:hRule="atLeast"/>
        </w:trPr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білім беру мен меңгерудің алдыңғы сатысында қол жеткізілген қытай тілін білудің  деңгейін көтеру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қалыптастыру міндетте</w:t>
            </w:r>
            <w:r>
              <w:rPr>
                <w:sz w:val="18"/>
                <w:szCs w:val="18"/>
                <w:lang w:val="kk-KZ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ОН-мәтінге аударар алдында анализ жасау;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ЖИ1.2 қойылған мақсатқа жету үшін мағлұматты дұрыс анализдей алу;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ЖИ1.3 қажетті мағлұматты табу;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ОН-қытай </w:t>
            </w:r>
            <w:r>
              <w:rPr>
                <w:rFonts w:eastAsia="宋体"/>
                <w:sz w:val="18"/>
                <w:szCs w:val="18"/>
                <w:lang w:val="kk-KZ" w:eastAsia="zh-CN"/>
              </w:rPr>
              <w:t xml:space="preserve">тіліндегі </w:t>
            </w:r>
            <w:r>
              <w:rPr>
                <w:sz w:val="18"/>
                <w:szCs w:val="18"/>
                <w:lang w:val="kk-KZ"/>
              </w:rPr>
              <w:t>мәтінді аударуда стратегия таңдау;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медициналық және фармацевтік терминологиямен таныс;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ЖИ2.3 қойылған мақсатқа жету үшін мағлұматты дұрыс анализдей алу; </w:t>
            </w:r>
          </w:p>
        </w:tc>
      </w:tr>
      <w:tr>
        <w:trPr>
          <w:trHeight w:val="257" w:hRule="atLeast"/>
        </w:trPr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</w:t>
            </w:r>
            <w:r>
              <w:rPr>
                <w:sz w:val="18"/>
                <w:szCs w:val="18"/>
                <w:lang w:val="en-US"/>
              </w:rPr>
              <w:t>3.3</w:t>
            </w:r>
            <w:r>
              <w:rPr>
                <w:sz w:val="18"/>
                <w:szCs w:val="18"/>
                <w:lang w:val="kk-KZ"/>
              </w:rPr>
              <w:t xml:space="preserve"> адекватты нәтижеге қол жеткізу үшін аударма тәсілдері қолданыу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ОН-қытай тіліңде әр саладағы терминдерін жетік білу;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>ЖИ4.</w:t>
            </w: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  <w:lang w:val="kk-KZ"/>
              </w:rPr>
              <w:t>мәтіндерін бір тілден екінші тілге аудару барысында ерекшеліктерді анықтау</w:t>
            </w:r>
          </w:p>
        </w:tc>
      </w:tr>
      <w:tr>
        <w:trPr/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ОН-Аударыу барысында лексикада жұмыс істеу дағдыларын қолдану;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</w:p>
          <w:p>
            <w:pPr>
              <w:pStyle w:val="Normal"/>
              <w:shd w:val="clear" w:fill="FFFFFF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BIYa 2207  Базалық шетел тілі (В2 деңгейі)</w:t>
            </w:r>
          </w:p>
        </w:tc>
      </w:tr>
      <w:tr>
        <w:trPr>
          <w:trHeight w:val="288" w:hRule="atLeast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 w:eastAsia="zh-CN"/>
              </w:rPr>
              <w:t>C</w:t>
            </w:r>
            <w:r>
              <w:rPr>
                <w:sz w:val="18"/>
                <w:szCs w:val="18"/>
                <w:lang w:val="en-US" w:eastAsia="zh-CN"/>
              </w:rPr>
              <w:t>h</w:t>
            </w:r>
            <w:r>
              <w:rPr>
                <w:sz w:val="18"/>
                <w:szCs w:val="18"/>
                <w:lang w:val="en-US"/>
              </w:rPr>
              <w:t>TP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Жеке аудару теориясы</w:t>
            </w:r>
            <w:r>
              <w:rPr>
                <w:b/>
                <w:sz w:val="18"/>
                <w:szCs w:val="18"/>
                <w:lang w:val="kk-KZ"/>
              </w:rPr>
              <w:t xml:space="preserve"> </w:t>
            </w:r>
          </w:p>
        </w:tc>
      </w:tr>
      <w:tr>
        <w:trPr/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**Әдебиет және ресурстар</w:t>
            </w:r>
          </w:p>
        </w:tc>
        <w:tc>
          <w:tcPr>
            <w:tcW w:w="8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sz w:val="18"/>
                <w:szCs w:val="18"/>
                <w:highlight w:val="white"/>
                <w:lang w:val="kk-KZ"/>
              </w:rPr>
              <w:t>Оқу әдебиеттері: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Негізгі: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1.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上海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eastAsia="SimSun"/>
                <w:sz w:val="18"/>
                <w:szCs w:val="18"/>
                <w:lang w:eastAsia="zh-CN"/>
              </w:rPr>
              <w:t>年</w:t>
            </w:r>
          </w:p>
          <w:p>
            <w:pPr>
              <w:pStyle w:val="NoSpacing"/>
              <w:ind w:left="317" w:right="0" w:hanging="0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汉俄翻译教程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>
              <w:rPr>
                <w:rFonts w:ascii="Times New Roman" w:hAnsi="Times New Roman" w:eastAsia="SimSun"/>
                <w:sz w:val="18"/>
                <w:szCs w:val="18"/>
              </w:rPr>
              <w:t>北京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18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2. А. Тарақов. Аударма әлемі, Алматы,  Қаз ҰУ баспасы,2012ж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3.Н.Абдурақын.    Қытай мифтерінің аудармасы,  Алматы. Қаз ҰУ баспасы, 2012 ж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4.Қайша Тәбәракқызы. Мұқағали Мақатеав, аудармасы, қытай тілінде.ҚХР 2013ж, жастар баспасы.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Интернет-ресурстары: 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www.baidu.com</w:t>
            </w:r>
          </w:p>
          <w:p>
            <w:pPr>
              <w:pStyle w:val="NoSpacing"/>
              <w:ind w:left="317" w:right="0" w:hanging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www.kitap.kz   .</w:t>
            </w:r>
          </w:p>
          <w:p>
            <w:pPr>
              <w:pStyle w:val="NoSpacing"/>
              <w:ind w:left="317" w:right="0" w:hanging="0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www..zhiwang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</w:t>
            </w:r>
          </w:p>
          <w:p>
            <w:pPr>
              <w:pStyle w:val="NoSpacing"/>
              <w:ind w:left="317" w:right="0" w:hanging="0"/>
              <w:rPr/>
            </w:pPr>
            <w:hyperlink r:id="rId2">
              <w:r>
                <w:rPr>
                  <w:rStyle w:val="Style9"/>
                  <w:strike w:val="false"/>
                  <w:dstrike w:val="false"/>
                  <w:color w:val="202124"/>
                  <w:sz w:val="18"/>
                  <w:szCs w:val="18"/>
                  <w:u w:val="none"/>
                  <w:effect w:val="none"/>
                </w:rPr>
                <w:t>https://www.tranworld.vip/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widowControl w:val="false"/>
        <w:spacing w:lineRule="auto" w:line="276"/>
        <w:rPr>
          <w:color w:val="FF6600"/>
          <w:sz w:val="18"/>
          <w:szCs w:val="18"/>
          <w:lang w:val="kk-KZ"/>
        </w:rPr>
      </w:pPr>
      <w:r>
        <w:rPr>
          <w:color w:val="FF6600"/>
          <w:sz w:val="18"/>
          <w:szCs w:val="18"/>
          <w:lang w:val="kk-KZ"/>
        </w:rPr>
      </w:r>
    </w:p>
    <w:tbl>
      <w:tblPr>
        <w:tblW w:w="10519" w:type="dxa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649"/>
      </w:tblGrid>
      <w:tr>
        <w:trPr/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Академиялық тәртіп ережелері: 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  <w:highlight w:val="white"/>
                <w:lang w:val="kk-KZ"/>
              </w:rPr>
            </w:pPr>
            <w:r>
              <w:rPr>
                <w:b w:val="false"/>
                <w:bCs w:val="false"/>
                <w:sz w:val="18"/>
                <w:szCs w:val="18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>
              <w:rPr>
                <w:b w:val="false"/>
                <w:bCs w:val="false"/>
                <w:color w:val="FF0000"/>
                <w:sz w:val="18"/>
                <w:szCs w:val="18"/>
                <w:lang w:val="kk-KZ"/>
              </w:rPr>
              <w:t>.</w:t>
            </w:r>
          </w:p>
          <w:p>
            <w:pPr>
              <w:pStyle w:val="Normal"/>
              <w:tabs>
                <w:tab w:val="clear" w:pos="720"/>
                <w:tab w:val="left" w:pos="426" w:leader="none"/>
              </w:tabs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НАЗАР АУДАРЫҢЫЗ! </w:t>
            </w:r>
            <w:r>
              <w:rPr>
                <w:sz w:val="18"/>
                <w:szCs w:val="18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>
              <w:rPr>
                <w:sz w:val="18"/>
                <w:szCs w:val="18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>
            <w:pPr>
              <w:pStyle w:val="Normal"/>
              <w:ind w:left="34" w:right="0" w:hanging="0"/>
              <w:jc w:val="both"/>
              <w:rPr>
                <w:b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Академиялық құндылықтар: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>
            <w:pPr>
              <w:pStyle w:val="Normal"/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  <w:szCs w:val="18"/>
                <w:lang w:val="kk-KZ"/>
              </w:rPr>
              <w:t>Мүмкіндігі шектеулі студенттер телефон, 2010zere</w:t>
            </w:r>
            <w:hyperlink r:id="rId3">
              <w:r>
                <w:rPr>
                  <w:rStyle w:val="ListLabel2"/>
                  <w:color w:val="0000FF"/>
                  <w:sz w:val="18"/>
                  <w:szCs w:val="18"/>
                  <w:u w:val="single"/>
                  <w:lang w:val="en-US"/>
                </w:rPr>
                <w:t>@gmail.com</w:t>
              </w:r>
            </w:hyperlink>
            <w:r>
              <w:rPr>
                <w:sz w:val="18"/>
                <w:szCs w:val="18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>
        <w:trPr>
          <w:trHeight w:val="58" w:hRule="atLeast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Критериалды бағалау: </w:t>
            </w:r>
            <w:r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Жиынтық бағалау: </w:t>
            </w:r>
            <w:r>
              <w:rPr>
                <w:sz w:val="18"/>
                <w:szCs w:val="18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>
      <w:pPr>
        <w:pStyle w:val="Normal"/>
        <w:rPr>
          <w:b/>
          <w:b/>
          <w:sz w:val="18"/>
          <w:szCs w:val="18"/>
          <w:highlight w:val="green"/>
        </w:rPr>
      </w:pPr>
      <w:r>
        <w:rPr>
          <w:b/>
          <w:sz w:val="18"/>
          <w:szCs w:val="18"/>
          <w:highlight w:val="green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b/>
          <w:sz w:val="18"/>
          <w:szCs w:val="18"/>
          <w:lang w:val="kk-KZ"/>
        </w:rPr>
        <w:t>О</w:t>
      </w:r>
      <w:r>
        <w:rPr>
          <w:b/>
          <w:sz w:val="18"/>
          <w:szCs w:val="18"/>
        </w:rPr>
        <w:t>қу курсының мазмұнын жүзеге асыру күнтізбесі (кестесі)</w:t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091" w:type="dxa"/>
        <w:jc w:val="left"/>
        <w:tblInd w:w="-57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7410"/>
        <w:gridCol w:w="3"/>
        <w:gridCol w:w="846"/>
        <w:gridCol w:w="3"/>
        <w:gridCol w:w="879"/>
      </w:tblGrid>
      <w:tr>
        <w:trPr/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Апта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Тақырып атауы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ind w:left="-68" w:right="0" w:firstLine="26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Макс.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б</w:t>
            </w:r>
            <w:r>
              <w:rPr>
                <w:b/>
                <w:sz w:val="18"/>
                <w:szCs w:val="18"/>
              </w:rPr>
              <w:t>алл</w:t>
            </w:r>
            <w:r>
              <w:rPr>
                <w:b/>
                <w:sz w:val="18"/>
                <w:szCs w:val="18"/>
                <w:lang w:val="kk-KZ"/>
              </w:rPr>
              <w:t>***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1 </w:t>
            </w:r>
            <w:r>
              <w:rPr>
                <w:b/>
                <w:sz w:val="18"/>
                <w:szCs w:val="18"/>
                <w:lang w:val="kk-KZ"/>
              </w:rPr>
              <w:t xml:space="preserve"> Модуль 1 . Aударма категорясы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>Aударма анықтамасы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>С Аударма анықтамасы және категориясы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>Д. Аударманың қысқаша тарихы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мектептері және аударма агенттіктері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</w:rPr>
              <w:t>СОӨЖ 1. СӨЖ1 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және фил</w:t>
            </w:r>
            <w:r>
              <w:rPr>
                <w:bCs/>
                <w:sz w:val="18"/>
                <w:szCs w:val="18"/>
                <w:lang w:val="kk-KZ" w:eastAsia="ar-SA"/>
              </w:rPr>
              <w:t>о</w:t>
            </w:r>
            <w:r>
              <w:rPr>
                <w:bCs/>
                <w:sz w:val="18"/>
                <w:szCs w:val="18"/>
                <w:lang w:val="kk-KZ" w:eastAsia="ar-SA"/>
              </w:rPr>
              <w:t>логия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</w:rPr>
              <w:t xml:space="preserve">С 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 стандарттары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168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СӨЖ1.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«Аударматанудың ғылым ретінде қалыптасуын және дамуы»реферат жазы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bCs/>
                <w:sz w:val="18"/>
                <w:szCs w:val="18"/>
                <w:lang w:val="kk-KZ" w:eastAsia="ar-SA"/>
              </w:rPr>
              <w:t>Аударма және аударманың кәсіби талаптары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 w:eastAsia="ar-SA"/>
              </w:rPr>
            </w:pPr>
            <w:r>
              <w:rPr>
                <w:bCs/>
                <w:sz w:val="18"/>
                <w:szCs w:val="18"/>
                <w:lang w:val="kk-KZ" w:eastAsia="ar-SA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/>
              </w:rPr>
              <w:t>СС.</w:t>
            </w:r>
            <w:r>
              <w:rPr>
                <w:bCs/>
                <w:sz w:val="18"/>
                <w:szCs w:val="18"/>
                <w:lang w:val="kk-KZ" w:eastAsia="ar-SA"/>
              </w:rPr>
              <w:t>Аударманың маңызды рөлі</w:t>
            </w:r>
          </w:p>
          <w:p>
            <w:pPr>
              <w:pStyle w:val="Normal"/>
              <w:snapToGrid w:val="false"/>
              <w:jc w:val="both"/>
              <w:rPr>
                <w:bCs/>
                <w:sz w:val="18"/>
                <w:szCs w:val="18"/>
                <w:lang w:val="kk-KZ"/>
              </w:rPr>
            </w:pPr>
            <w:r>
              <w:rPr>
                <w:bCs/>
                <w:sz w:val="18"/>
                <w:szCs w:val="18"/>
                <w:lang w:val="kk-KZ"/>
              </w:rPr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both"/>
              <w:rPr>
                <w:b/>
                <w:b/>
                <w:color w:val="201F1E"/>
                <w:sz w:val="18"/>
                <w:szCs w:val="18"/>
                <w:highlight w:val="white"/>
                <w:lang w:val="kk-KZ"/>
              </w:rPr>
            </w:pP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tr-TR" w:eastAsia="ar-SA"/>
              </w:rPr>
              <w:t>A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ударма </w:t>
            </w:r>
            <w:r>
              <w:rPr>
                <w:bCs/>
                <w:sz w:val="18"/>
                <w:szCs w:val="18"/>
                <w:lang w:val="kk-KZ" w:eastAsia="ar-SA"/>
              </w:rPr>
              <w:t>дербестігі және стратегиясы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350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sz w:val="18"/>
                <w:szCs w:val="18"/>
                <w:lang w:val="kk-KZ"/>
              </w:rPr>
              <w:t>ПС Аударма дағдылары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201F1E"/>
                <w:sz w:val="18"/>
                <w:szCs w:val="18"/>
                <w:highlight w:val="white"/>
                <w:lang w:val="kk-KZ"/>
              </w:rPr>
              <w:t xml:space="preserve">СӨЖ </w:t>
            </w:r>
            <w:r>
              <w:rPr>
                <w:b/>
                <w:color w:val="201F1E"/>
                <w:sz w:val="18"/>
                <w:szCs w:val="18"/>
                <w:highlight w:val="white"/>
                <w:lang w:val="kk-KZ"/>
              </w:rPr>
              <w:t>2. «Аударма дағдылары және аударма әдістері»реферат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>Аударма дағдылары және аударма әдістері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/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/>
                <w:bCs/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b w:val="false"/>
                <w:bCs w:val="false"/>
                <w:sz w:val="18"/>
                <w:szCs w:val="18"/>
                <w:lang w:val="kk-KZ" w:eastAsia="zh-CN"/>
              </w:rPr>
              <w:t>Теория мен тәжірибе ұштастығы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/>
              </w:rPr>
              <w:t>СС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 xml:space="preserve">Аударма 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 xml:space="preserve">тәжірибесі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>Ө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 xml:space="preserve">ркениетті әлемдегі көркем аударма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Сөздердің балама мағанасы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lang w:val="kk-KZ"/>
              </w:rPr>
              <w:t>СОӨЖ</w:t>
            </w:r>
            <w:r>
              <w:rPr>
                <w:b/>
                <w:color w:val="000000"/>
                <w:sz w:val="18"/>
                <w:szCs w:val="18"/>
              </w:rPr>
              <w:t xml:space="preserve"> 3. 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СӨЖ </w:t>
            </w:r>
            <w:r>
              <w:rPr>
                <w:color w:val="000000"/>
                <w:sz w:val="18"/>
                <w:szCs w:val="18"/>
                <w:lang w:val="en-US"/>
              </w:rPr>
              <w:t>3орындау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бойынша кеңес беру.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</w:t>
            </w:r>
            <w:r>
              <w:rPr>
                <w:b/>
                <w:sz w:val="18"/>
                <w:szCs w:val="18"/>
                <w:lang w:val="kk-KZ"/>
              </w:rPr>
              <w:t>АБ 1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100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</w:t>
            </w:r>
            <w:r>
              <w:rPr>
                <w:sz w:val="18"/>
                <w:szCs w:val="18"/>
                <w:lang w:val="kk-KZ" w:eastAsia="zh-CN"/>
              </w:rPr>
              <w:t>Аудармашы мәдениеті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434" w:hRule="atLeast"/>
        </w:trPr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Мағаналық аударма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kk-KZ"/>
              </w:rPr>
              <w:t>СӨЖ 3</w:t>
            </w:r>
            <w:r>
              <w:rPr>
                <w:b/>
                <w:sz w:val="18"/>
                <w:szCs w:val="18"/>
                <w:lang w:val="kk-KZ"/>
              </w:rPr>
              <w:t xml:space="preserve"> «</w:t>
            </w:r>
            <w:r>
              <w:rPr>
                <w:b/>
                <w:sz w:val="18"/>
                <w:szCs w:val="18"/>
                <w:lang w:val="kk-KZ" w:eastAsia="zh-CN"/>
              </w:rPr>
              <w:t>Қазақ-қытай-аудармасындағы лексика мәселелері</w:t>
            </w:r>
            <w:r>
              <w:rPr>
                <w:b/>
                <w:sz w:val="18"/>
                <w:szCs w:val="18"/>
                <w:lang w:val="kk-KZ"/>
              </w:rPr>
              <w:t xml:space="preserve"> »реферат жазыу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 xml:space="preserve">Аудармашының психологиялық ерекшелігі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>ПС .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 xml:space="preserve"> Аудармашының ихологиялық ерекшелігі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 w:eastAsia="zh-CN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color w:val="222222"/>
                <w:sz w:val="18"/>
                <w:szCs w:val="18"/>
                <w:lang w:eastAsia="zh-CN"/>
              </w:rPr>
              <w:t>-</w:t>
            </w:r>
            <w:r>
              <w:rPr>
                <w:color w:val="222222"/>
                <w:sz w:val="18"/>
                <w:szCs w:val="18"/>
                <w:lang w:val="kk-KZ" w:eastAsia="zh-CN"/>
              </w:rPr>
              <w:t>тәсілдерің бірге қолданылуы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>СОӨЖ</w:t>
            </w:r>
            <w:r>
              <w:rPr>
                <w:b/>
                <w:sz w:val="18"/>
                <w:szCs w:val="18"/>
              </w:rPr>
              <w:t xml:space="preserve"> 4.</w:t>
            </w:r>
            <w:r>
              <w:rPr>
                <w:b/>
                <w:color w:val="201F1E"/>
                <w:sz w:val="18"/>
                <w:szCs w:val="18"/>
                <w:highlight w:val="white"/>
              </w:rPr>
              <w:t>СӨЖ 4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/>
            </w:pPr>
            <w:r>
              <w:rPr>
                <w:b/>
                <w:bCs/>
                <w:sz w:val="18"/>
                <w:szCs w:val="18"/>
              </w:rPr>
              <w:t xml:space="preserve">СӨЖ </w:t>
            </w:r>
            <w:r>
              <w:rPr>
                <w:b/>
                <w:sz w:val="18"/>
                <w:szCs w:val="18"/>
              </w:rPr>
              <w:t xml:space="preserve">4 « </w:t>
            </w:r>
            <w:r>
              <w:rPr>
                <w:b/>
                <w:color w:val="222222"/>
                <w:sz w:val="18"/>
                <w:szCs w:val="18"/>
                <w:lang w:val="kk-KZ" w:eastAsia="zh-CN"/>
              </w:rPr>
              <w:t>А</w:t>
            </w:r>
            <w:r>
              <w:rPr>
                <w:b/>
                <w:color w:val="222222"/>
                <w:sz w:val="18"/>
                <w:szCs w:val="18"/>
                <w:lang w:eastAsia="zh-CN"/>
              </w:rPr>
              <w:t>ударма</w:t>
            </w:r>
            <w:r>
              <w:rPr>
                <w:b/>
                <w:color w:val="222222"/>
                <w:sz w:val="18"/>
                <w:szCs w:val="18"/>
                <w:lang w:val="kk-KZ" w:eastAsia="zh-CN"/>
              </w:rPr>
              <w:t xml:space="preserve"> әдіс</w:t>
            </w:r>
            <w:r>
              <w:rPr>
                <w:b/>
                <w:color w:val="222222"/>
                <w:sz w:val="18"/>
                <w:szCs w:val="18"/>
                <w:lang w:val="en-US" w:eastAsia="zh-CN"/>
              </w:rPr>
              <w:t>-</w:t>
            </w:r>
            <w:r>
              <w:rPr>
                <w:b/>
                <w:color w:val="222222"/>
                <w:sz w:val="18"/>
                <w:szCs w:val="18"/>
                <w:lang w:val="kk-KZ" w:eastAsia="zh-CN"/>
              </w:rPr>
              <w:t>тәсілдер</w:t>
            </w:r>
            <w:r>
              <w:rPr>
                <w:b/>
                <w:color w:val="222222"/>
                <w:sz w:val="18"/>
                <w:szCs w:val="18"/>
                <w:lang w:val="kk-KZ" w:eastAsia="zh-CN"/>
              </w:rPr>
              <w:t>і</w:t>
            </w:r>
            <w:r>
              <w:rPr>
                <w:b/>
                <w:sz w:val="18"/>
                <w:szCs w:val="18"/>
              </w:rPr>
              <w:t xml:space="preserve"> »реферат жазыу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</w:t>
            </w:r>
            <w:r>
              <w:rPr>
                <w:b/>
                <w:color w:val="000000"/>
                <w:sz w:val="18"/>
                <w:szCs w:val="18"/>
              </w:rPr>
              <w:t>3</w:t>
            </w:r>
            <w:r>
              <w:rPr>
                <w:b/>
                <w:color w:val="000000"/>
                <w:sz w:val="18"/>
                <w:szCs w:val="18"/>
                <w:lang w:val="kk-KZ"/>
              </w:rPr>
              <w:t xml:space="preserve">  сөз таптары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>Д.</w:t>
            </w:r>
            <w:r>
              <w:rPr>
                <w:sz w:val="18"/>
                <w:szCs w:val="18"/>
                <w:lang w:eastAsia="zh-CN"/>
              </w:rPr>
              <w:t>.</w:t>
            </w:r>
            <w:r>
              <w:rPr>
                <w:sz w:val="18"/>
                <w:szCs w:val="18"/>
                <w:lang w:val="kk-KZ" w:eastAsia="zh-CN"/>
              </w:rPr>
              <w:t xml:space="preserve">Аударма мәтінін беинелеу 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sz w:val="18"/>
                <w:szCs w:val="18"/>
                <w:lang w:val="kk-KZ" w:eastAsia="zh-CN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bCs/>
                <w:color w:val="222222"/>
                <w:sz w:val="18"/>
                <w:szCs w:val="18"/>
                <w:lang w:val="kk-KZ" w:eastAsia="zh-CN"/>
              </w:rPr>
              <w:t>Түсініу,көркемдік елестету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>К</w:t>
            </w:r>
            <w:r>
              <w:rPr>
                <w:bCs/>
                <w:sz w:val="18"/>
                <w:szCs w:val="18"/>
                <w:lang w:val="kk-KZ" w:eastAsia="zh-CN"/>
              </w:rPr>
              <w:t>өрекм аударма мәтінін түсініу ,талдау стратегиясы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 xml:space="preserve">СС. </w:t>
            </w:r>
            <w:r>
              <w:rPr>
                <w:bCs/>
                <w:sz w:val="18"/>
                <w:szCs w:val="18"/>
                <w:lang w:val="kk-KZ"/>
              </w:rPr>
              <w:t>М</w:t>
            </w:r>
            <w:r>
              <w:rPr>
                <w:bCs/>
                <w:sz w:val="18"/>
                <w:szCs w:val="18"/>
                <w:lang w:val="kk-KZ" w:eastAsia="zh-CN"/>
              </w:rPr>
              <w:t>әтінін түсініу ,талдау стратегиясы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b/>
                <w:b/>
                <w:color w:val="201F1E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>СОӨЖ 5. СӨЖ 5 орындау бойынша консультация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СӨЖ 5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  <w:lang w:val="kk-KZ"/>
              </w:rPr>
              <w:t>«Жаңа сөздерің аударылуы әдістері»реферат жазыу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>
          <w:trHeight w:val="388" w:hRule="atLeast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Сөз таптарының </w:t>
            </w:r>
            <w:r>
              <w:rPr>
                <w:bCs/>
                <w:sz w:val="18"/>
                <w:szCs w:val="18"/>
                <w:lang w:val="kk-KZ" w:eastAsia="zh-CN"/>
              </w:rPr>
              <w:t xml:space="preserve">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/>
              </w:rPr>
              <w:t>С.</w:t>
            </w:r>
            <w:bookmarkStart w:id="1" w:name="__DdeLink__15288_3377792164"/>
            <w:r>
              <w:rPr>
                <w:sz w:val="18"/>
                <w:szCs w:val="18"/>
                <w:lang w:eastAsia="zh-CN"/>
              </w:rPr>
              <w:t>Зат есімдер мен етістіктердің аударылу</w:t>
            </w:r>
            <w:bookmarkEnd w:id="1"/>
            <w:r>
              <w:rPr>
                <w:rFonts w:eastAsia="SimSun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 xml:space="preserve">СОӨЖ 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6</w:t>
            </w:r>
            <w:r>
              <w:rPr>
                <w:rFonts w:eastAsia="SimSun" w:ascii="Times New Roman" w:hAnsi="Times New Roman"/>
                <w:b/>
                <w:color w:val="201F1E"/>
                <w:sz w:val="18"/>
                <w:szCs w:val="18"/>
                <w:highlight w:val="white"/>
                <w:lang w:eastAsia="zh-CN"/>
              </w:rPr>
              <w:t>. Зат есімдер мен етістіктердің аударылу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Сөз таптарының </w:t>
            </w:r>
            <w:r>
              <w:rPr>
                <w:sz w:val="18"/>
                <w:szCs w:val="18"/>
                <w:lang w:eastAsia="zh-CN"/>
              </w:rPr>
              <w:t xml:space="preserve"> аудар</w:t>
            </w:r>
            <w:r>
              <w:rPr>
                <w:sz w:val="18"/>
                <w:szCs w:val="18"/>
                <w:lang w:val="kk-KZ" w:eastAsia="zh-CN"/>
              </w:rPr>
              <w:t>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C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eastAsia="zh-CN"/>
              </w:rPr>
              <w:t>Сан есімдерді аудару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/>
            </w:pPr>
            <w:r>
              <w:rPr>
                <w:bCs/>
                <w:sz w:val="18"/>
                <w:szCs w:val="18"/>
                <w:lang w:val="kk-KZ" w:eastAsia="ar-SA"/>
              </w:rPr>
              <w:t xml:space="preserve">Д. </w:t>
            </w:r>
            <w:r>
              <w:rPr>
                <w:bCs/>
                <w:sz w:val="18"/>
                <w:szCs w:val="18"/>
                <w:lang w:val="kk-KZ" w:eastAsia="ar-SA"/>
              </w:rPr>
              <w:t xml:space="preserve">Сөз таптарының </w:t>
            </w:r>
            <w:r>
              <w:rPr>
                <w:bCs/>
                <w:sz w:val="18"/>
                <w:szCs w:val="18"/>
                <w:lang w:val="kk-KZ" w:eastAsia="zh-CN"/>
              </w:rPr>
              <w:t xml:space="preserve"> аударылу тәсілдері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W w:w="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>С</w:t>
            </w:r>
            <w:r>
              <w:rPr>
                <w:bCs/>
                <w:sz w:val="18"/>
                <w:szCs w:val="18"/>
                <w:lang w:val="kk-KZ"/>
              </w:rPr>
              <w:t xml:space="preserve">С. </w:t>
            </w:r>
            <w:r>
              <w:rPr>
                <w:sz w:val="18"/>
                <w:szCs w:val="18"/>
                <w:lang w:val="kk-KZ" w:eastAsia="zh-CN"/>
              </w:rPr>
              <w:t>Мөлшер сөздер мен есімдіктердің аударылуы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</w:t>
            </w:r>
          </w:p>
        </w:tc>
      </w:tr>
      <w:tr>
        <w:trPr/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hd w:val="clear" w:fill="FFFFFF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</w:rPr>
              <w:t xml:space="preserve">. </w:t>
            </w:r>
            <w:r>
              <w:rPr>
                <w:rFonts w:ascii="Times New Roman" w:hAnsi="Times New Roman"/>
                <w:b/>
                <w:color w:val="201F1E"/>
                <w:sz w:val="18"/>
                <w:szCs w:val="18"/>
                <w:highlight w:val="white"/>
                <w:lang w:val="kk-KZ" w:eastAsia="zh-CN"/>
              </w:rPr>
              <w:t>Мөлшер сөздер мен есімдіктердің аударыу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/>
            </w:pPr>
            <w:r>
              <w:rPr/>
            </w:r>
          </w:p>
        </w:tc>
        <w:tc>
          <w:tcPr>
            <w:tcW w:w="8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>
        <w:trPr/>
        <w:tc>
          <w:tcPr>
            <w:tcW w:w="8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kk-KZ"/>
              </w:rPr>
              <w:t xml:space="preserve">    </w:t>
            </w:r>
            <w:r>
              <w:rPr>
                <w:b/>
                <w:sz w:val="18"/>
                <w:szCs w:val="18"/>
                <w:lang w:val="kk-KZ"/>
              </w:rPr>
              <w:t>АБ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276" w:leader="none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Факультет деканы ______________________    </w:t>
      </w:r>
      <w:bookmarkStart w:id="2" w:name="__DdeLink__2885_3377792164"/>
      <w:r>
        <w:rPr>
          <w:sz w:val="18"/>
          <w:szCs w:val="18"/>
          <w:lang w:val="kk-KZ"/>
        </w:rPr>
        <w:t>Палтөре. Ы.М.</w:t>
      </w:r>
      <w:bookmarkEnd w:id="2"/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Кафедра меңгерушісі _______________________  Керімбаев.Е:А.</w:t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</w:r>
    </w:p>
    <w:p>
      <w:pPr>
        <w:pStyle w:val="Normal"/>
        <w:jc w:val="both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 xml:space="preserve">                        </w:t>
      </w:r>
      <w:r>
        <w:rPr>
          <w:sz w:val="18"/>
          <w:szCs w:val="18"/>
          <w:lang w:val="kk-KZ"/>
        </w:rPr>
        <w:t>Дәріскер _______________________ Маулет.Б.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Georgi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>
    <w:name w:val="Default Paragraph Font"/>
    <w:qFormat/>
    <w:rPr/>
  </w:style>
  <w:style w:type="character" w:styleId="Style8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9">
    <w:name w:val="Интернет-ссылка"/>
    <w:rPr>
      <w:rFonts w:cs="Times New Roman"/>
      <w:color w:val="auto"/>
      <w:u w:val="none"/>
      <w:effect w:val="non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cs="Ari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Style15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6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11">
    <w:name w:val="Обычный1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Arial" w:cs="Times New Roman"/>
      <w:color w:val="auto"/>
      <w:kern w:val="0"/>
      <w:sz w:val="20"/>
      <w:szCs w:val="20"/>
      <w:lang w:val="ru-RU" w:eastAsia="ar-SA" w:bidi="ar-SA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en-US" w:bidi="ar-SA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ogleadservices.com/pagead/aclk?sa=L&amp;ai=DChcSEwiazpqP-d75AhVI6rIKHWYzAc4YABAAGgJscg&amp;ohost=www.google.com&amp;cid=CAESaeD28POG-vpUkuqsrn6jrnNfjXEMiLvJTvfFxUjepZnxA9aU15GFp5drVDeeUDdzJ4PKhIJFFG24Xkp_n6XGWyuzYfY9mJAQY54deqKAgbAOc2kByWfaDjlNnuvMaeyQxAHK5MuBwYe-FA&amp;sig=AOD64_1FTKUtFY47gVqbFMo9D1qkZ_dgtA&amp;q&amp;adurl&amp;ved=2ahUKEwjCiZWP-d75AhUMqYsKHYioBSsQ0Qx6BAgCEAE" TargetMode="External"/><Relationship Id="rId3" Type="http://schemas.openxmlformats.org/officeDocument/2006/relationships/hyperlink" Target="mailto:*******@gmail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LibreOffice/6.3.3.2$Windows_X86_64 LibreOffice_project/a64200df03143b798afd1ec74a12ab50359878ed</Application>
  <Pages>3</Pages>
  <Words>828</Words>
  <Characters>5480</Characters>
  <CharactersWithSpaces>6225</CharactersWithSpaces>
  <Paragraphs>221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2022-06-22T11:35:00Z</dcterms:created>
  <dc:creator>Амирбекова Гулмира</dc:creator>
  <dc:description/>
  <dc:language>ru-RU</dc:language>
  <cp:lastModifiedBy/>
  <cp:lastPrinted>2021-09-13T10:23:00Z</cp:lastPrinted>
  <dcterms:modified xsi:type="dcterms:W3CDTF">2022-12-19T12:04:05Z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